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 Jiaming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10, CENCUN FENGZHUANG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TIANHE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GUANGZHOU</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510640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XPENG INC.</w:t>
              </w:r>
            </w:hyperlink>
            <w:r>
              <w:rPr/>
              <w:t xml:space="preserve"> [ </w:t>
            </w:r>
            <w:r>
              <w:rPr>
                <w:rFonts w:ascii="Times;serif" w:hAnsi="Times;serif"/>
                <w:color w:val="0000FF"/>
                <w:sz w:val="24"/>
                <w:shd w:fill="FFFFFF" w:val="clear"/>
              </w:rPr>
              <w:t>XPEV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Finance &amp; Accounting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51"/>
        <w:gridCol w:w="938"/>
        <w:gridCol w:w="462"/>
        <w:gridCol w:w="676"/>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43,558</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124,674</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31"/>
        <w:gridCol w:w="801"/>
        <w:gridCol w:w="801"/>
        <w:gridCol w:w="9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Issuer's Class A ordinary shares were issued to the reporting person upon vesting of Restricted Share Units (RSUs) on July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an aggregate of 174,232 RSUs under the 2019 Equity Incentive Plan on July 14, 2023. Upon vesting of the applicable RSUs, the grantee shall be entitled to receive the same amount of Class A ordinary shares of the Company with nil purchase price. The RSUs subject to the award shall vest in four equal annual installments on each anniversary of the vesting commencement date, July 1, 2023, subject to the reporting person's continued service and the achievement of individual performance targets. Therefore, 43,558 RSUs subject to this award vested on July 1, 2026, and the remaining 43,558 RSUs subject to this award are scheduled to vest on July 1,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Wu Jiaming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681" TargetMode="External"/><Relationship Id="rId5" Type="http://schemas.openxmlformats.org/officeDocument/2006/relationships/hyperlink" Target="http://www.sec.gov/cgi-bin/browse-edgar?action=getcompany&amp;CIK=00018109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3831</Characters>
  <CharactersWithSpaces>4482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